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7B77F">
      <w:pPr>
        <w:spacing w:line="500" w:lineRule="exact"/>
        <w:rPr>
          <w:rFonts w:hint="default" w:ascii="Times New Roman" w:hAnsi="Times New Roman" w:eastAsia="黑体" w:cs="Times New Roman"/>
          <w:sz w:val="28"/>
          <w:szCs w:val="32"/>
        </w:rPr>
      </w:pPr>
      <w:r>
        <w:rPr>
          <w:rFonts w:hint="default" w:ascii="Times New Roman" w:hAnsi="Times New Roman" w:eastAsia="黑体" w:cs="Times New Roman"/>
          <w:sz w:val="28"/>
          <w:szCs w:val="32"/>
        </w:rPr>
        <w:t>附件1</w:t>
      </w:r>
    </w:p>
    <w:p w14:paraId="3F93FEFA">
      <w:pPr>
        <w:spacing w:before="156" w:beforeLines="50" w:after="156" w:afterLines="50" w:line="500" w:lineRule="exact"/>
        <w:jc w:val="center"/>
        <w:rPr>
          <w:rFonts w:hint="default" w:ascii="Times New Roman" w:hAnsi="Times New Roman" w:eastAsia="方正小标宋简体" w:cs="Times New Roman"/>
          <w:bCs/>
          <w:spacing w:val="-10"/>
          <w:sz w:val="36"/>
          <w:szCs w:val="32"/>
        </w:rPr>
      </w:pPr>
      <w:r>
        <w:rPr>
          <w:rFonts w:hint="default" w:ascii="Times New Roman" w:hAnsi="Times New Roman" w:eastAsia="方正小标宋简体" w:cs="Times New Roman"/>
          <w:bCs/>
          <w:spacing w:val="-10"/>
          <w:sz w:val="36"/>
          <w:szCs w:val="32"/>
        </w:rPr>
        <w:t>习近平：在庆祝中华人民共和国成立77周年招待会上的讲话</w:t>
      </w:r>
    </w:p>
    <w:p w14:paraId="2DA0D7B7">
      <w:pPr>
        <w:spacing w:line="500" w:lineRule="exact"/>
        <w:ind w:firstLine="496" w:firstLineChars="200"/>
        <w:jc w:val="center"/>
        <w:rPr>
          <w:rFonts w:hint="default" w:ascii="Times New Roman" w:hAnsi="Times New Roman" w:eastAsia="楷体_GB2312" w:cs="Times New Roman"/>
          <w:spacing w:val="-16"/>
          <w:sz w:val="28"/>
          <w:szCs w:val="28"/>
        </w:rPr>
      </w:pPr>
      <w:r>
        <w:rPr>
          <w:rFonts w:hint="default" w:ascii="Times New Roman" w:hAnsi="Times New Roman" w:eastAsia="楷体_GB2312" w:cs="Times New Roman"/>
          <w:spacing w:val="-16"/>
          <w:sz w:val="28"/>
          <w:szCs w:val="28"/>
        </w:rPr>
        <w:t>（2026年9月30日）</w:t>
      </w:r>
    </w:p>
    <w:p w14:paraId="18C4F925">
      <w:pPr>
        <w:spacing w:line="500" w:lineRule="exact"/>
        <w:rPr>
          <w:rFonts w:hint="default" w:ascii="Times New Roman" w:hAnsi="Times New Roman" w:eastAsia="仿宋_GB2312" w:cs="Times New Roman"/>
          <w:sz w:val="28"/>
          <w:szCs w:val="32"/>
        </w:rPr>
      </w:pPr>
    </w:p>
    <w:p w14:paraId="5C20A535">
      <w:pPr>
        <w:spacing w:line="500" w:lineRule="exact"/>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女士们，先生们，</w:t>
      </w:r>
    </w:p>
    <w:p w14:paraId="593F41C8">
      <w:pPr>
        <w:spacing w:line="500" w:lineRule="exact"/>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同志们，朋友们：</w:t>
      </w:r>
    </w:p>
    <w:p w14:paraId="18B8D9D2">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今天，我们欢聚一堂，庆祝中华人民共和国成立77周年。首先，我代表党中央和国务院，向全国各族人民，向中国人民解放军指战员和武警部队官兵，向各民主党派和无党派人士，致以节日祝贺！向香港特别行政区同胞、澳门特别行政区同胞、台湾同胞和海外侨胞，致以诚挚问候！向长期以来关心支持中国建设事业的友好国家和国际友人，致以衷心感谢！</w:t>
      </w:r>
    </w:p>
    <w:p w14:paraId="236F283E">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77年来，我们党团结带领人民不懈奋斗，创造了经济快速发展和社会长期稳定两大奇迹，实现了全面建成小康社会的第一个百年奋斗目标，正朝着全面建成社会主义现代化强国的第二个百年奋斗目标奋勇前进。此时此刻，我们为新中国取得的举世瞩目成就无比自豪，对中国式现代化的光明前景充满信心。</w:t>
      </w:r>
    </w:p>
    <w:p w14:paraId="39BE520E">
      <w:pPr>
        <w:spacing w:line="500" w:lineRule="exact"/>
        <w:ind w:firstLine="562" w:firstLineChars="200"/>
        <w:rPr>
          <w:rFonts w:hint="default" w:ascii="Times New Roman" w:hAnsi="Times New Roman" w:eastAsia="仿宋_GB2312" w:cs="Times New Roman"/>
          <w:b/>
          <w:bCs/>
          <w:sz w:val="28"/>
          <w:szCs w:val="32"/>
        </w:rPr>
      </w:pPr>
      <w:r>
        <w:rPr>
          <w:rFonts w:hint="default" w:ascii="Times New Roman" w:hAnsi="Times New Roman" w:eastAsia="仿宋_GB2312" w:cs="Times New Roman"/>
          <w:b/>
          <w:bCs/>
          <w:sz w:val="28"/>
          <w:szCs w:val="32"/>
        </w:rPr>
        <w:t>同志们、朋友们！</w:t>
      </w:r>
    </w:p>
    <w:p w14:paraId="541370D4">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今年以来，全党全国上下锐意进取、奋力拼搏，编制实施“十五五”规划，扎实推进各方面工作，有效应对各种风险挑战，我国经济顶压前行、向新向优、展现出强大韧性和活力，党和国家事业取得新进展新成效。</w:t>
      </w:r>
    </w:p>
    <w:p w14:paraId="18AD57D3">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面对错综复杂的国际国内形势，我们要坚持稳中求进工作总基调，完整准确全面贯彻新发展理念，加快构建新发展格局，进一步深化改革开放，更好统筹发展和安全，推动经济持续向新向优向好发展，切实保障和改善民生，努力完成全年目标任务，实现“十五五”良好开局。</w:t>
      </w:r>
    </w:p>
    <w:p w14:paraId="273B5F2D">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我们要坚定不移贯彻“一国两制”、“港人治港”、“澳人治澳”、高度自治方针，支持香港、澳门更好融入和服务国家发展大局，保持长期繁荣稳定。要深化两岸交流合作，坚决打击“台独”分裂势力，反对外部势力干涉，推动两岸关系和平发展，推进祖国统一大业。</w:t>
      </w:r>
    </w:p>
    <w:p w14:paraId="11952D12">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我们要坚持独立自主的和平外交政策，推动落实四大全球倡议，推动构建人类命运共同体，为变乱交织的世界注入更多确定性和正能量。</w:t>
      </w:r>
    </w:p>
    <w:p w14:paraId="7D1D1C67">
      <w:pPr>
        <w:spacing w:line="500" w:lineRule="exact"/>
        <w:ind w:firstLine="562" w:firstLineChars="200"/>
        <w:rPr>
          <w:rFonts w:hint="default" w:ascii="Times New Roman" w:hAnsi="Times New Roman" w:eastAsia="仿宋_GB2312" w:cs="Times New Roman"/>
          <w:b/>
          <w:bCs/>
          <w:sz w:val="28"/>
          <w:szCs w:val="32"/>
        </w:rPr>
      </w:pPr>
      <w:r>
        <w:rPr>
          <w:rFonts w:hint="default" w:ascii="Times New Roman" w:hAnsi="Times New Roman" w:eastAsia="仿宋_GB2312" w:cs="Times New Roman"/>
          <w:b/>
          <w:bCs/>
          <w:sz w:val="28"/>
          <w:szCs w:val="32"/>
        </w:rPr>
        <w:t>同志们、朋友们！</w:t>
      </w:r>
    </w:p>
    <w:p w14:paraId="2BC5A84F">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经过长期探索和实践，中国特色社会主义制度展现出巨大优势，我国国家治理体系和治理能力现代化水平不断提高，实现中华民族伟大复兴势不可挡。只要我们坚定信心、锚定目标，一步一步扎实往前走，成功就一定属于伟大的中国共产党、伟大的中国人民、伟大的中华人民共和国！</w:t>
      </w:r>
    </w:p>
    <w:p w14:paraId="742BECBE">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现在，我提议：</w:t>
      </w:r>
    </w:p>
    <w:p w14:paraId="1F59FFA1">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为中华人民共和国成立77周年，</w:t>
      </w:r>
    </w:p>
    <w:p w14:paraId="669FC72B">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为中国繁荣富强和全国各族人民幸福安康，</w:t>
      </w:r>
    </w:p>
    <w:p w14:paraId="2D1EF91B">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为中国人民同世界各国人民的友谊和合作，</w:t>
      </w:r>
    </w:p>
    <w:p w14:paraId="13AE4CBC">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为在座各位来宾、各位同志、各位朋友的健康，</w:t>
      </w:r>
    </w:p>
    <w:p w14:paraId="7A1E15EA">
      <w:pPr>
        <w:spacing w:line="500" w:lineRule="exact"/>
        <w:ind w:firstLine="560" w:firstLineChars="200"/>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干杯！</w:t>
      </w:r>
    </w:p>
    <w:p w14:paraId="5475DB2F">
      <w:pPr>
        <w:widowControl/>
        <w:jc w:val="left"/>
        <w:rPr>
          <w:rFonts w:hint="default" w:ascii="Times New Roman" w:hAnsi="Times New Roman" w:eastAsia="黑体" w:cs="Times New Roman"/>
          <w:bCs/>
          <w:spacing w:val="-4"/>
          <w:sz w:val="32"/>
          <w:szCs w:val="32"/>
        </w:rPr>
      </w:pPr>
      <w:r>
        <w:rPr>
          <w:rFonts w:hint="default" w:ascii="Times New Roman" w:hAnsi="Times New Roman" w:eastAsia="黑体" w:cs="Times New Roman"/>
          <w:bCs/>
          <w:spacing w:val="-4"/>
          <w:sz w:val="32"/>
          <w:szCs w:val="32"/>
        </w:rPr>
        <w:br w:type="page"/>
      </w:r>
    </w:p>
    <w:p w14:paraId="27D8F948">
      <w:pPr>
        <w:spacing w:before="156" w:beforeLines="50" w:after="156" w:afterLines="50" w:line="500" w:lineRule="exact"/>
        <w:rPr>
          <w:rFonts w:hint="default" w:ascii="Times New Roman" w:hAnsi="Times New Roman" w:eastAsia="黑体" w:cs="Times New Roman"/>
          <w:bCs/>
          <w:spacing w:val="-4"/>
          <w:sz w:val="32"/>
          <w:szCs w:val="32"/>
        </w:rPr>
      </w:pPr>
      <w:r>
        <w:rPr>
          <w:rFonts w:hint="default" w:ascii="Times New Roman" w:hAnsi="Times New Roman" w:eastAsia="黑体" w:cs="Times New Roman"/>
          <w:bCs/>
          <w:spacing w:val="-4"/>
          <w:sz w:val="32"/>
          <w:szCs w:val="32"/>
        </w:rPr>
        <w:t>附件2</w:t>
      </w:r>
    </w:p>
    <w:p w14:paraId="26C1B757">
      <w:pPr>
        <w:spacing w:before="156" w:beforeLines="50" w:after="156" w:afterLines="50" w:line="500" w:lineRule="exact"/>
        <w:jc w:val="center"/>
        <w:rPr>
          <w:rFonts w:hint="default" w:ascii="Times New Roman" w:hAnsi="Times New Roman" w:eastAsia="方正小标宋简体" w:cs="Times New Roman"/>
          <w:bCs/>
          <w:spacing w:val="-10"/>
          <w:sz w:val="36"/>
          <w:szCs w:val="32"/>
        </w:rPr>
      </w:pPr>
      <w:r>
        <w:rPr>
          <w:rFonts w:hint="default" w:ascii="Times New Roman" w:hAnsi="Times New Roman" w:eastAsia="方正小标宋简体" w:cs="Times New Roman"/>
          <w:bCs/>
          <w:spacing w:val="-10"/>
          <w:sz w:val="36"/>
          <w:szCs w:val="32"/>
        </w:rPr>
        <w:t>习近平给四川大学全体师生的回信</w:t>
      </w:r>
    </w:p>
    <w:p w14:paraId="6BB2A37B">
      <w:pPr>
        <w:spacing w:line="500" w:lineRule="exact"/>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　　</w:t>
      </w:r>
    </w:p>
    <w:p w14:paraId="125434D7">
      <w:pPr>
        <w:spacing w:line="500" w:lineRule="exact"/>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四川大学全体师生：</w:t>
      </w:r>
    </w:p>
    <w:p w14:paraId="2C64F36A">
      <w:pPr>
        <w:spacing w:line="500" w:lineRule="exact"/>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　　你们好！来信收悉。值此四川大学建校130周年之际，向全体师生员工、广大校友表示祝贺！</w:t>
      </w:r>
    </w:p>
    <w:p w14:paraId="31E0BCBD">
      <w:pPr>
        <w:spacing w:line="500" w:lineRule="exact"/>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rPr>
        <w:t>　　胸怀家国、扎根西部、兴学育才，是川大的好传统。新起点上，希望你们赓续红色血脉，发挥文理工医交叉融合优势，努力在服务新时代国家战略中当先锋作表率，为建设教育强国、科技强国、人才强国作出积极贡献。</w:t>
      </w:r>
    </w:p>
    <w:p w14:paraId="2CAEA118">
      <w:pPr>
        <w:spacing w:line="500" w:lineRule="exact"/>
        <w:rPr>
          <w:rFonts w:hint="default" w:ascii="Times New Roman" w:hAnsi="Times New Roman" w:eastAsia="仿宋_GB2312" w:cs="Times New Roman"/>
          <w:sz w:val="28"/>
          <w:szCs w:val="32"/>
        </w:rPr>
      </w:pPr>
    </w:p>
    <w:p w14:paraId="5FB80AF9">
      <w:pPr>
        <w:spacing w:line="500" w:lineRule="exact"/>
        <w:jc w:val="right"/>
        <w:rPr>
          <w:rFonts w:hint="default" w:ascii="Times New Roman" w:hAnsi="Times New Roman" w:eastAsia="仿宋_GB2312" w:cs="Times New Roman"/>
          <w:sz w:val="28"/>
          <w:szCs w:val="32"/>
        </w:rPr>
      </w:pPr>
    </w:p>
    <w:p w14:paraId="7974E8C6">
      <w:pPr>
        <w:spacing w:line="500" w:lineRule="exact"/>
        <w:jc w:val="center"/>
        <w:rPr>
          <w:rFonts w:hint="default" w:ascii="Times New Roman" w:hAnsi="Times New Roman" w:eastAsia="仿宋_GB2312" w:cs="Times New Roman"/>
          <w:sz w:val="28"/>
          <w:szCs w:val="32"/>
        </w:rPr>
      </w:pPr>
      <w:r>
        <w:rPr>
          <w:rFonts w:hint="default" w:ascii="Times New Roman" w:hAnsi="Times New Roman" w:eastAsia="仿宋_GB2312" w:cs="Times New Roman"/>
          <w:sz w:val="28"/>
          <w:szCs w:val="32"/>
          <w:lang w:val="en-US" w:eastAsia="zh-CN"/>
        </w:rPr>
        <w:t xml:space="preserve">                                                 </w:t>
      </w:r>
      <w:r>
        <w:rPr>
          <w:rFonts w:hint="default" w:ascii="Times New Roman" w:hAnsi="Times New Roman" w:eastAsia="仿宋_GB2312" w:cs="Times New Roman"/>
          <w:sz w:val="28"/>
          <w:szCs w:val="32"/>
        </w:rPr>
        <w:t>习近平</w:t>
      </w:r>
    </w:p>
    <w:p w14:paraId="16D0356A">
      <w:pPr>
        <w:spacing w:line="500" w:lineRule="exact"/>
        <w:jc w:val="right"/>
        <w:rPr>
          <w:rFonts w:hint="default" w:ascii="Times New Roman" w:hAnsi="Times New Roman" w:eastAsia="楷体" w:cs="Times New Roman"/>
          <w:sz w:val="28"/>
          <w:szCs w:val="32"/>
        </w:rPr>
      </w:pPr>
      <w:r>
        <w:rPr>
          <w:rFonts w:hint="default" w:ascii="Times New Roman" w:hAnsi="Times New Roman" w:eastAsia="仿宋_GB2312" w:cs="Times New Roman"/>
          <w:sz w:val="28"/>
          <w:szCs w:val="32"/>
        </w:rPr>
        <w:t>2026年9月28日</w:t>
      </w:r>
      <w:r>
        <w:rPr>
          <w:rFonts w:hint="default" w:ascii="Times New Roman" w:hAnsi="Times New Roman" w:eastAsia="楷体" w:cs="Times New Roman"/>
          <w:sz w:val="28"/>
          <w:szCs w:val="32"/>
        </w:rPr>
        <w:br w:type="page"/>
      </w:r>
    </w:p>
    <w:p w14:paraId="64439A4F">
      <w:pPr>
        <w:spacing w:after="156" w:afterLines="50" w:line="500" w:lineRule="exact"/>
        <w:rPr>
          <w:rFonts w:hint="default" w:ascii="Times New Roman" w:hAnsi="Times New Roman" w:eastAsia="黑体" w:cs="Times New Roman"/>
          <w:bCs/>
          <w:spacing w:val="-4"/>
          <w:sz w:val="32"/>
          <w:szCs w:val="32"/>
        </w:rPr>
      </w:pPr>
      <w:r>
        <w:rPr>
          <w:rFonts w:hint="default" w:ascii="Times New Roman" w:hAnsi="Times New Roman" w:eastAsia="黑体" w:cs="Times New Roman"/>
          <w:bCs/>
          <w:spacing w:val="-4"/>
          <w:sz w:val="32"/>
          <w:szCs w:val="32"/>
        </w:rPr>
        <w:t>附件3</w:t>
      </w:r>
    </w:p>
    <w:p w14:paraId="3CF8A91F">
      <w:pPr>
        <w:keepNext w:val="0"/>
        <w:keepLines w:val="0"/>
        <w:pageBreakBefore w:val="0"/>
        <w:widowControl w:val="0"/>
        <w:kinsoku/>
        <w:wordWrap/>
        <w:overflowPunct/>
        <w:topLinePunct w:val="0"/>
        <w:autoSpaceDE/>
        <w:autoSpaceDN/>
        <w:bidi w:val="0"/>
        <w:adjustRightInd/>
        <w:snapToGrid/>
        <w:spacing w:before="157" w:beforeLines="50" w:after="156" w:afterLines="50" w:line="500" w:lineRule="exact"/>
        <w:jc w:val="center"/>
        <w:textAlignment w:val="auto"/>
        <w:rPr>
          <w:rFonts w:hint="default" w:ascii="Times New Roman" w:hAnsi="Times New Roman" w:eastAsia="方正小标宋简体" w:cs="Times New Roman"/>
          <w:bCs/>
          <w:spacing w:val="-4"/>
          <w:sz w:val="36"/>
          <w:szCs w:val="32"/>
        </w:rPr>
      </w:pPr>
      <w:r>
        <w:rPr>
          <w:rFonts w:hint="default" w:ascii="Times New Roman" w:hAnsi="Times New Roman" w:eastAsia="方正小标宋简体" w:cs="Times New Roman"/>
          <w:bCs/>
          <w:spacing w:val="-4"/>
          <w:sz w:val="36"/>
          <w:szCs w:val="32"/>
        </w:rPr>
        <w:t>习近平致吉林大学建校80周年的贺信</w:t>
      </w:r>
    </w:p>
    <w:p w14:paraId="15BE109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p>
    <w:p w14:paraId="05C583E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值此吉林大学建校80周年之际，我向全体师生员工和广大校友致以祝贺！</w:t>
      </w:r>
    </w:p>
    <w:p w14:paraId="0C9DFFEC">
      <w:pPr>
        <w:spacing w:line="5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新起点上，希望吉林大学以新时代中国特色社会主义思想为指导，传承红色基因，发挥综合优势，聚焦国家战略需求，不断优化学科专业布局，提升教学科研水平，努力培养更多高素质人才，为推动新时代东北全面振兴、推进中国式现代化作出更大贡献。</w:t>
      </w:r>
    </w:p>
    <w:p w14:paraId="0CFA17D6">
      <w:pPr>
        <w:spacing w:line="500" w:lineRule="exact"/>
        <w:ind w:firstLine="560" w:firstLineChars="200"/>
        <w:rPr>
          <w:rFonts w:hint="default" w:ascii="Times New Roman" w:hAnsi="Times New Roman" w:eastAsia="仿宋_GB2312" w:cs="Times New Roman"/>
          <w:sz w:val="28"/>
          <w:szCs w:val="28"/>
        </w:rPr>
      </w:pPr>
    </w:p>
    <w:p w14:paraId="522402FC">
      <w:pPr>
        <w:spacing w:line="500" w:lineRule="exact"/>
        <w:ind w:firstLine="560" w:firstLineChars="200"/>
        <w:jc w:val="right"/>
        <w:rPr>
          <w:rFonts w:hint="default" w:ascii="Times New Roman" w:hAnsi="Times New Roman" w:eastAsia="仿宋_GB2312" w:cs="Times New Roman"/>
          <w:sz w:val="28"/>
          <w:szCs w:val="28"/>
        </w:rPr>
      </w:pPr>
    </w:p>
    <w:p w14:paraId="135D092C">
      <w:pPr>
        <w:spacing w:line="500" w:lineRule="exact"/>
        <w:ind w:firstLine="560" w:firstLineChars="200"/>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习近平</w:t>
      </w:r>
    </w:p>
    <w:p w14:paraId="4FA0BE42">
      <w:pPr>
        <w:spacing w:line="500" w:lineRule="exact"/>
        <w:ind w:firstLine="560" w:firstLineChars="200"/>
        <w:jc w:val="righ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2026年9月16日</w:t>
      </w:r>
    </w:p>
    <w:p w14:paraId="14701316">
      <w:pPr>
        <w:spacing w:line="500" w:lineRule="exact"/>
        <w:ind w:firstLine="6720" w:firstLineChars="2400"/>
        <w:rPr>
          <w:rFonts w:hint="default" w:ascii="Times New Roman" w:hAnsi="Times New Roman" w:eastAsia="仿宋_GB2312" w:cs="Times New Roman"/>
          <w:sz w:val="28"/>
          <w:szCs w:val="28"/>
        </w:rPr>
      </w:pPr>
    </w:p>
    <w:p w14:paraId="0F5FE588">
      <w:pPr>
        <w:spacing w:line="500" w:lineRule="exact"/>
        <w:ind w:firstLine="6720" w:firstLineChars="2400"/>
        <w:rPr>
          <w:rFonts w:hint="default" w:ascii="Times New Roman" w:hAnsi="Times New Roman" w:eastAsia="仿宋_GB2312" w:cs="Times New Roman"/>
          <w:sz w:val="28"/>
          <w:szCs w:val="28"/>
        </w:rPr>
      </w:pPr>
    </w:p>
    <w:p w14:paraId="12262FFD">
      <w:pPr>
        <w:spacing w:line="500" w:lineRule="exact"/>
        <w:ind w:firstLine="6720" w:firstLineChars="2400"/>
        <w:rPr>
          <w:rFonts w:hint="default" w:ascii="Times New Roman" w:hAnsi="Times New Roman" w:eastAsia="仿宋_GB2312" w:cs="Times New Roman"/>
          <w:sz w:val="28"/>
          <w:szCs w:val="28"/>
        </w:rPr>
      </w:pPr>
    </w:p>
    <w:p w14:paraId="7608141B">
      <w:pPr>
        <w:spacing w:line="500" w:lineRule="exact"/>
        <w:ind w:firstLine="6720" w:firstLineChars="2400"/>
        <w:rPr>
          <w:rFonts w:hint="default" w:ascii="Times New Roman" w:hAnsi="Times New Roman" w:eastAsia="仿宋_GB2312" w:cs="Times New Roman"/>
          <w:sz w:val="28"/>
          <w:szCs w:val="28"/>
        </w:rPr>
      </w:pPr>
    </w:p>
    <w:p w14:paraId="7982C1E2">
      <w:pPr>
        <w:spacing w:line="500" w:lineRule="exact"/>
        <w:ind w:firstLine="6720" w:firstLineChars="2400"/>
        <w:rPr>
          <w:rFonts w:hint="default" w:ascii="Times New Roman" w:hAnsi="Times New Roman" w:eastAsia="仿宋_GB2312" w:cs="Times New Roman"/>
          <w:sz w:val="28"/>
          <w:szCs w:val="28"/>
        </w:rPr>
      </w:pPr>
    </w:p>
    <w:p w14:paraId="77BAE104">
      <w:pPr>
        <w:spacing w:line="500" w:lineRule="exact"/>
        <w:ind w:firstLine="6720" w:firstLineChars="2400"/>
        <w:rPr>
          <w:rFonts w:hint="default" w:ascii="Times New Roman" w:hAnsi="Times New Roman" w:eastAsia="仿宋_GB2312" w:cs="Times New Roman"/>
          <w:sz w:val="28"/>
          <w:szCs w:val="28"/>
        </w:rPr>
      </w:pPr>
    </w:p>
    <w:p w14:paraId="0CC06FDA">
      <w:pPr>
        <w:spacing w:line="500" w:lineRule="exact"/>
        <w:ind w:firstLine="6720" w:firstLineChars="2400"/>
        <w:rPr>
          <w:rFonts w:hint="default" w:ascii="Times New Roman" w:hAnsi="Times New Roman" w:eastAsia="仿宋_GB2312" w:cs="Times New Roman"/>
          <w:sz w:val="28"/>
          <w:szCs w:val="28"/>
        </w:rPr>
      </w:pPr>
    </w:p>
    <w:p w14:paraId="7D1088BF">
      <w:pPr>
        <w:spacing w:line="500" w:lineRule="exact"/>
        <w:ind w:firstLine="6720" w:firstLineChars="2400"/>
        <w:rPr>
          <w:rFonts w:hint="default" w:ascii="Times New Roman" w:hAnsi="Times New Roman" w:eastAsia="仿宋_GB2312" w:cs="Times New Roman"/>
          <w:sz w:val="28"/>
          <w:szCs w:val="28"/>
        </w:rPr>
      </w:pPr>
    </w:p>
    <w:p w14:paraId="0D942F82">
      <w:pPr>
        <w:spacing w:line="500" w:lineRule="exact"/>
        <w:ind w:firstLine="6720" w:firstLineChars="2400"/>
        <w:rPr>
          <w:rFonts w:hint="default" w:ascii="Times New Roman" w:hAnsi="Times New Roman" w:eastAsia="仿宋_GB2312" w:cs="Times New Roman"/>
          <w:sz w:val="28"/>
          <w:szCs w:val="28"/>
        </w:rPr>
      </w:pPr>
    </w:p>
    <w:p w14:paraId="6A4EE89C">
      <w:pPr>
        <w:spacing w:line="500" w:lineRule="exact"/>
        <w:ind w:firstLine="6720" w:firstLineChars="2400"/>
        <w:rPr>
          <w:rFonts w:hint="default" w:ascii="Times New Roman" w:hAnsi="Times New Roman" w:eastAsia="仿宋_GB2312" w:cs="Times New Roman"/>
          <w:sz w:val="28"/>
          <w:szCs w:val="28"/>
        </w:rPr>
      </w:pPr>
    </w:p>
    <w:p w14:paraId="55250062">
      <w:pPr>
        <w:spacing w:line="500" w:lineRule="exact"/>
        <w:ind w:firstLine="6720" w:firstLineChars="2400"/>
        <w:rPr>
          <w:rFonts w:hint="default" w:ascii="Times New Roman" w:hAnsi="Times New Roman" w:eastAsia="仿宋_GB2312" w:cs="Times New Roman"/>
          <w:sz w:val="28"/>
          <w:szCs w:val="28"/>
        </w:rPr>
      </w:pPr>
    </w:p>
    <w:p w14:paraId="1789294F">
      <w:pPr>
        <w:spacing w:line="500" w:lineRule="exact"/>
        <w:ind w:firstLine="6720" w:firstLineChars="2400"/>
        <w:rPr>
          <w:rFonts w:hint="default" w:ascii="Times New Roman" w:hAnsi="Times New Roman" w:eastAsia="仿宋_GB2312" w:cs="Times New Roman"/>
          <w:sz w:val="28"/>
          <w:szCs w:val="28"/>
        </w:rPr>
      </w:pPr>
    </w:p>
    <w:p w14:paraId="35D38DA9">
      <w:pPr>
        <w:spacing w:line="500" w:lineRule="exact"/>
        <w:ind w:firstLine="6720" w:firstLineChars="2400"/>
        <w:rPr>
          <w:rFonts w:hint="default" w:ascii="Times New Roman" w:hAnsi="Times New Roman" w:eastAsia="仿宋_GB2312" w:cs="Times New Roman"/>
          <w:sz w:val="28"/>
          <w:szCs w:val="28"/>
        </w:rPr>
      </w:pPr>
    </w:p>
    <w:p w14:paraId="7CAB1364">
      <w:pPr>
        <w:spacing w:line="500" w:lineRule="exact"/>
        <w:ind w:firstLine="6720" w:firstLineChars="2400"/>
        <w:rPr>
          <w:rFonts w:hint="default" w:ascii="Times New Roman" w:hAnsi="Times New Roman" w:eastAsia="仿宋_GB2312" w:cs="Times New Roman"/>
          <w:sz w:val="28"/>
          <w:szCs w:val="28"/>
        </w:rPr>
      </w:pPr>
    </w:p>
    <w:p w14:paraId="3E0EBF82">
      <w:pPr>
        <w:spacing w:line="500" w:lineRule="exact"/>
        <w:ind w:firstLine="6720" w:firstLineChars="2400"/>
        <w:rPr>
          <w:rFonts w:hint="default" w:ascii="Times New Roman" w:hAnsi="Times New Roman" w:eastAsia="仿宋_GB2312" w:cs="Times New Roman"/>
          <w:sz w:val="28"/>
          <w:szCs w:val="28"/>
        </w:rPr>
      </w:pPr>
    </w:p>
    <w:p w14:paraId="2C569457">
      <w:pPr>
        <w:spacing w:after="156" w:afterLines="50" w:line="500" w:lineRule="exact"/>
        <w:rPr>
          <w:rFonts w:hint="default" w:ascii="Times New Roman" w:hAnsi="Times New Roman" w:eastAsia="黑体" w:cs="Times New Roman"/>
          <w:bCs/>
          <w:spacing w:val="-4"/>
          <w:sz w:val="32"/>
          <w:szCs w:val="32"/>
          <w:lang w:val="en-US" w:eastAsia="zh-CN"/>
        </w:rPr>
      </w:pPr>
      <w:r>
        <w:rPr>
          <w:rFonts w:hint="default" w:ascii="Times New Roman" w:hAnsi="Times New Roman" w:eastAsia="黑体" w:cs="Times New Roman"/>
          <w:bCs/>
          <w:spacing w:val="-4"/>
          <w:sz w:val="32"/>
          <w:szCs w:val="32"/>
        </w:rPr>
        <w:t>附件</w:t>
      </w:r>
      <w:r>
        <w:rPr>
          <w:rFonts w:hint="default" w:ascii="Times New Roman" w:hAnsi="Times New Roman" w:eastAsia="黑体" w:cs="Times New Roman"/>
          <w:bCs/>
          <w:spacing w:val="-4"/>
          <w:sz w:val="32"/>
          <w:szCs w:val="32"/>
          <w:lang w:val="en-US" w:eastAsia="zh-CN"/>
        </w:rPr>
        <w:t>4</w:t>
      </w:r>
    </w:p>
    <w:p w14:paraId="6AC6C711">
      <w:pPr>
        <w:spacing w:after="156" w:afterLines="50" w:line="500" w:lineRule="exact"/>
        <w:jc w:val="center"/>
        <w:rPr>
          <w:rFonts w:hint="default" w:ascii="Times New Roman" w:hAnsi="Times New Roman" w:eastAsia="方正小标宋简体" w:cs="Times New Roman"/>
          <w:bCs/>
          <w:spacing w:val="-4"/>
          <w:sz w:val="36"/>
          <w:szCs w:val="32"/>
        </w:rPr>
      </w:pPr>
      <w:r>
        <w:rPr>
          <w:rFonts w:hint="default" w:ascii="Times New Roman" w:hAnsi="Times New Roman" w:eastAsia="方正小标宋简体" w:cs="Times New Roman"/>
          <w:bCs/>
          <w:spacing w:val="-4"/>
          <w:sz w:val="36"/>
          <w:szCs w:val="32"/>
        </w:rPr>
        <w:t>习近平：在加强基础研究座谈会上的讲话</w:t>
      </w:r>
    </w:p>
    <w:p w14:paraId="320B3841">
      <w:pPr>
        <w:spacing w:after="156" w:afterLines="50" w:line="500" w:lineRule="exact"/>
        <w:jc w:val="center"/>
        <w:rPr>
          <w:rFonts w:hint="default" w:ascii="Times New Roman" w:hAnsi="Times New Roman" w:eastAsia="楷体" w:cs="Times New Roman"/>
          <w:sz w:val="28"/>
          <w:szCs w:val="28"/>
        </w:rPr>
      </w:pPr>
      <w:r>
        <w:rPr>
          <w:rFonts w:hint="default" w:ascii="Times New Roman" w:hAnsi="Times New Roman" w:eastAsia="楷体" w:cs="Times New Roman"/>
          <w:bCs/>
          <w:spacing w:val="-4"/>
          <w:sz w:val="28"/>
          <w:szCs w:val="28"/>
        </w:rPr>
        <w:t>（习近平总书记2026年4月30日在加强基础研究座谈会上的讲话</w:t>
      </w:r>
      <w:r>
        <w:rPr>
          <w:rFonts w:hint="eastAsia" w:ascii="Times New Roman" w:hAnsi="Times New Roman" w:eastAsia="楷体" w:cs="Times New Roman"/>
          <w:bCs/>
          <w:spacing w:val="-4"/>
          <w:sz w:val="28"/>
          <w:szCs w:val="28"/>
          <w:lang w:val="en-US" w:eastAsia="zh-CN"/>
        </w:rPr>
        <w:t xml:space="preserve"> </w:t>
      </w:r>
      <w:r>
        <w:rPr>
          <w:rFonts w:hint="default" w:ascii="Times New Roman" w:hAnsi="Times New Roman" w:eastAsia="楷体" w:cs="Times New Roman"/>
          <w:bCs/>
          <w:spacing w:val="-4"/>
          <w:sz w:val="28"/>
          <w:szCs w:val="28"/>
        </w:rPr>
        <w:t>2026年9月16日《求是》杂志刊文）</w:t>
      </w:r>
    </w:p>
    <w:p w14:paraId="3CBEA5B5">
      <w:pPr>
        <w:spacing w:line="5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今天，我们召开座谈会，共同探讨如何加强基础研究，目的是提升我国原始创新能力，进一步打牢科技强国建设根基，加快实现高水平科技自立自强。“十五五”开局之年开这个会，具有标志性意义。刚才，几位同志作了发言，提出一些好的意见建议，有关方面要认真研究吸收。</w:t>
      </w:r>
    </w:p>
    <w:p w14:paraId="3D9CEAF0">
      <w:pPr>
        <w:spacing w:line="5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下面，我讲几点意见。</w:t>
      </w:r>
    </w:p>
    <w:p w14:paraId="0E88A779">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第一，充分认识加强基础研究的重要性紧迫性。</w:t>
      </w:r>
      <w:r>
        <w:rPr>
          <w:rFonts w:hint="default" w:ascii="Times New Roman" w:hAnsi="Times New Roman" w:eastAsia="仿宋_GB2312" w:cs="Times New Roman"/>
          <w:sz w:val="28"/>
          <w:szCs w:val="28"/>
        </w:rPr>
        <w:t>基础研究是整个科学体系的源头，是所有技术问题的总机关，是全球科技竞争的前沿阵地。人类发展历史表明，基础研究的每一次重大突破，都会推动科学技术巨大进步，带动社会生产力显著跃升。衡量一个国家的科技实力，一个重要标准就是看基础研究水平。要成为世界科技强国，基础研究必须搞上去。当前，新一轮科技革命和产业变革加速突破，全球科技竞争更加聚焦基础前沿领域，科学发现和技术发明互促共进，原创性颠覆性创新的重要性日益凸显。这对我们来说既是历史机遇，也是新的挑战。</w:t>
      </w:r>
    </w:p>
    <w:p w14:paraId="5F2567FF">
      <w:pPr>
        <w:spacing w:line="5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党的十八大以来，党中央高度重视基础研究，通过优化科研布局、加大投入保障、创新体制机制等，推动我国基础研究水平显著提升。同时要看到，与世界科技强国相比，我们的基础研究仍然存在差距，要求我们增强危机感和紧迫感，以更大力度、更实举措加强基础研究。</w:t>
      </w:r>
    </w:p>
    <w:p w14:paraId="26F4B331">
      <w:pPr>
        <w:spacing w:line="5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当前，各级各有关方面对基础研究总体上认识不断提高，但一些地方和单位仍然存在重视不够的问题。基础研究是打基础、利长远的事业，既不能急功近利，也不可消极无为，要有“前人栽树、后人乘凉”的境界和担当，有“十年磨一剑”的恒心和毅力。这不只是科研工作思路问题，更是大局观、政绩观问题。要认真查摆和整改科研工作方面的政绩观偏差，推动各级各有关方面结合实际真正把基础研究工作摆上重要日程，倾力抓、持续抓，不断抓出新成效。</w:t>
      </w:r>
    </w:p>
    <w:p w14:paraId="6B8D453B">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第二，优化基础研究系统布局。</w:t>
      </w:r>
      <w:r>
        <w:rPr>
          <w:rFonts w:hint="default" w:ascii="Times New Roman" w:hAnsi="Times New Roman" w:eastAsia="仿宋_GB2312" w:cs="Times New Roman"/>
          <w:sz w:val="28"/>
          <w:szCs w:val="28"/>
        </w:rPr>
        <w:t>进入大科学时代，基础研究组织化程度越来越高，需要我们加强统筹谋划和顶层设计，加快形成战略性、前瞻性、体系化布局。</w:t>
      </w:r>
    </w:p>
    <w:p w14:paraId="20DA17FC">
      <w:pPr>
        <w:spacing w:line="500" w:lineRule="exact"/>
        <w:ind w:firstLine="562" w:firstLineChars="200"/>
        <w:rPr>
          <w:rFonts w:hint="default" w:ascii="Times New Roman" w:hAnsi="Times New Roman" w:eastAsia="仿宋_GB2312" w:cs="Times New Roman"/>
          <w:sz w:val="28"/>
          <w:szCs w:val="28"/>
        </w:rPr>
      </w:pPr>
      <w:bookmarkStart w:id="0" w:name="_GoBack"/>
      <w:r>
        <w:rPr>
          <w:rFonts w:hint="default" w:ascii="Times New Roman" w:hAnsi="Times New Roman" w:eastAsia="仿宋_GB2312" w:cs="Times New Roman"/>
          <w:b/>
          <w:bCs/>
          <w:sz w:val="28"/>
          <w:szCs w:val="28"/>
        </w:rPr>
        <w:t>要把准目标方向。</w:t>
      </w:r>
      <w:bookmarkEnd w:id="0"/>
      <w:r>
        <w:rPr>
          <w:rFonts w:hint="default" w:ascii="Times New Roman" w:hAnsi="Times New Roman" w:eastAsia="仿宋_GB2312" w:cs="Times New Roman"/>
          <w:sz w:val="28"/>
          <w:szCs w:val="28"/>
        </w:rPr>
        <w:t>有的放矢才能提高基础研究质量。要坚持“四个面向”战略导向，从国家急迫需要和长远需求出发，进一步明确基础研究的主攻方向和重点领域，统筹推进原始创新和关键核心技术攻关。根据不同领域情况分类施策，着力扬优势、补短板、强弱项。</w:t>
      </w:r>
    </w:p>
    <w:p w14:paraId="3705927F">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要强化力量协同。</w:t>
      </w:r>
      <w:r>
        <w:rPr>
          <w:rFonts w:hint="default" w:ascii="Times New Roman" w:hAnsi="Times New Roman" w:eastAsia="仿宋_GB2312" w:cs="Times New Roman"/>
          <w:sz w:val="28"/>
          <w:szCs w:val="28"/>
        </w:rPr>
        <w:t>基础研究系统性强，必须广泛调动各方力量。要发挥新型举国体制优势，强化国家实验室、国家科研机构、高水平研究型大学等引领作用，整合资源推进原创性颠覆性创新。鼓励和规范发展新型研发机构，探索创新科研管理方式，壮大基础研究力量。支持科技领军企业牵头或参与基础研究项目，推动企业主导的产学研深度融合，打通基础研究、应用开发、成果转化的创新链条。</w:t>
      </w:r>
    </w:p>
    <w:p w14:paraId="7495E8CE">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要健全学科布局。</w:t>
      </w:r>
      <w:r>
        <w:rPr>
          <w:rFonts w:hint="default" w:ascii="Times New Roman" w:hAnsi="Times New Roman" w:eastAsia="仿宋_GB2312" w:cs="Times New Roman"/>
          <w:sz w:val="28"/>
          <w:szCs w:val="28"/>
        </w:rPr>
        <w:t>学科体系是基础研究的重要基础。面对学科边界不断拓展的新形势，要完善学科设置调整机制。加强数学、物理、化学、生物、天文、地学等基础学科建设，促进应用学科与基础学科协调发展，关注扶持冷门学科、薄弱学科，培育新兴学科，鼓励多学科交叉融合和跨学科研究。</w:t>
      </w:r>
    </w:p>
    <w:p w14:paraId="5AFB6DFE">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第三，壮大基础研究人才队伍。</w:t>
      </w:r>
      <w:r>
        <w:rPr>
          <w:rFonts w:hint="default" w:ascii="Times New Roman" w:hAnsi="Times New Roman" w:eastAsia="仿宋_GB2312" w:cs="Times New Roman"/>
          <w:sz w:val="28"/>
          <w:szCs w:val="28"/>
        </w:rPr>
        <w:t>基础研究归根结底靠高水平人才。要一体推进教育科技人才发展，全方位做好培养、引进、使用工作，努力使基础研究人才数量充足、素质优良、结构合理。</w:t>
      </w:r>
    </w:p>
    <w:p w14:paraId="0B9EC7D4">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要着力提高自主培养质量。</w:t>
      </w:r>
      <w:r>
        <w:rPr>
          <w:rFonts w:hint="default" w:ascii="Times New Roman" w:hAnsi="Times New Roman" w:eastAsia="仿宋_GB2312" w:cs="Times New Roman"/>
          <w:sz w:val="28"/>
          <w:szCs w:val="28"/>
        </w:rPr>
        <w:t>自主培养始终是人才培养的主渠道。要遵循人才成长规律，全面提高教育质量，源源不断培养基础研究后备力量。统筹实施拔尖计划、强基计划、英才计划，注重基础教育阶段早期培养，完善本硕博贯通培养模式，造就更多基础学科拔尖创新人才。优化科教协同育人机制，注重在科研一线发现和培养高水平人才。</w:t>
      </w:r>
    </w:p>
    <w:p w14:paraId="07E9844B">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要大力扶持青年人才。</w:t>
      </w:r>
      <w:r>
        <w:rPr>
          <w:rFonts w:hint="default" w:ascii="Times New Roman" w:hAnsi="Times New Roman" w:eastAsia="仿宋_GB2312" w:cs="Times New Roman"/>
          <w:sz w:val="28"/>
          <w:szCs w:val="28"/>
        </w:rPr>
        <w:t>青年人才是基础研究的生力军，很多重大成果都是年轻人做出来的。要全链条接续培养青年人才队伍，坚持任务牵引、以老带新，加强教育引导和关心关爱，为青年科技人员的成长成才铺路搭桥，支持他们挑大梁、当主角。</w:t>
      </w:r>
    </w:p>
    <w:p w14:paraId="2D0489EE">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要积极营造良好氛围。</w:t>
      </w:r>
      <w:r>
        <w:rPr>
          <w:rFonts w:hint="default" w:ascii="Times New Roman" w:hAnsi="Times New Roman" w:eastAsia="仿宋_GB2312" w:cs="Times New Roman"/>
          <w:sz w:val="28"/>
          <w:szCs w:val="28"/>
        </w:rPr>
        <w:t>基础研究是一项探索未知的事业，需要热爱和坚守。要不断改善基础研究人员的工作和生活条件，保障薪酬待遇，帮助解决实际困难，让他们安身安心安业。大力弘扬科学家精神，讲好科学家故事，加强科普宣传，激发青少年的好奇心、想象力和探求欲，让投身基础研究成为更多青少年的人生追求。</w:t>
      </w:r>
    </w:p>
    <w:p w14:paraId="25428F0D">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第四，加强对基础研究的支持保障。</w:t>
      </w:r>
      <w:r>
        <w:rPr>
          <w:rFonts w:hint="default" w:ascii="Times New Roman" w:hAnsi="Times New Roman" w:eastAsia="仿宋_GB2312" w:cs="Times New Roman"/>
          <w:sz w:val="28"/>
          <w:szCs w:val="28"/>
        </w:rPr>
        <w:t>基础研究很大程度是面向未来的，必须久久为功。要勇于破除思想障碍和制度藩篱，为基础研究提供长期稳定的投入保障和政策支持。</w:t>
      </w:r>
    </w:p>
    <w:p w14:paraId="1E5158AE">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要加大经费投入。</w:t>
      </w:r>
      <w:r>
        <w:rPr>
          <w:rFonts w:hint="default" w:ascii="Times New Roman" w:hAnsi="Times New Roman" w:eastAsia="仿宋_GB2312" w:cs="Times New Roman"/>
          <w:sz w:val="28"/>
          <w:szCs w:val="28"/>
        </w:rPr>
        <w:t>目前我国基础研究经费在全社会研发投入中的占比超过7%，但与世界科技强国15%至20%的比重相比仍有不小差距。要逐步提高基础研究经费占比，进一步拓宽筹资渠道，稳步增加财政投入，引导企业和社会力量加大投入，形成基础研究多元化投入格局。提高科学基金资助效能，对从事基础研究的科研机构和平台基地提供稳定支持，对优秀研究团队和人才实行竞争择优基础上的接续支持，对重大原创项目采取滚动式支持。</w:t>
      </w:r>
    </w:p>
    <w:p w14:paraId="778F7594">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要优化研究条件。</w:t>
      </w:r>
      <w:r>
        <w:rPr>
          <w:rFonts w:hint="default" w:ascii="Times New Roman" w:hAnsi="Times New Roman" w:eastAsia="仿宋_GB2312" w:cs="Times New Roman"/>
          <w:sz w:val="28"/>
          <w:szCs w:val="28"/>
        </w:rPr>
        <w:t>立足科研基础条件自主保障，体系化布局建设重大科技基础设施。加强国家科学数据中心建设，提高数据开放共享水平和利用效率。加紧建设世界一流科技期刊，鼓励国内外成果在我国期刊和平台首发。重视人工智能赋能基础研究，开发科学基础大模型和学科领域专业模型，建设智能化科研平台系统，促进各领域科学加速突破。</w:t>
      </w:r>
    </w:p>
    <w:p w14:paraId="43B460F6">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要深化科技体制改革。</w:t>
      </w:r>
      <w:r>
        <w:rPr>
          <w:rFonts w:hint="default" w:ascii="Times New Roman" w:hAnsi="Times New Roman" w:eastAsia="仿宋_GB2312" w:cs="Times New Roman"/>
          <w:sz w:val="28"/>
          <w:szCs w:val="28"/>
        </w:rPr>
        <w:t>健全符合基础研究特点的分类评价体系，完善代表成果评价、长周期评价、国际同行评价、团队评价等机制，更加注重研究成果的原创性和学术价值。完善基础研究激励机制，深化职务科技成果赋权改革，建立基础研究与成果转化互促机制。改革科研管理方式，为基础研究人员松绑减负。</w:t>
      </w:r>
    </w:p>
    <w:p w14:paraId="307B9BBB">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要净化科研生态。</w:t>
      </w:r>
      <w:r>
        <w:rPr>
          <w:rFonts w:hint="default" w:ascii="Times New Roman" w:hAnsi="Times New Roman" w:eastAsia="仿宋_GB2312" w:cs="Times New Roman"/>
          <w:sz w:val="28"/>
          <w:szCs w:val="28"/>
        </w:rPr>
        <w:t>营造开放包容、宽容失败的创新环境，鼓励基础研究人员潜心钻研，敢于提出新问题、开辟新领域、探索新路径。加强科研诚信建设，推动科技界正学风转作风，破除“圈子文化”和“学阀”做派，切实扭转唯论文、唯顶刊、唯帽子、唯奖项倾向，坚决惩治科研腐败。</w:t>
      </w:r>
    </w:p>
    <w:p w14:paraId="7D89AD2F">
      <w:pPr>
        <w:spacing w:line="500" w:lineRule="exact"/>
        <w:ind w:firstLine="562"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第五，拓展基础研究国际合作。</w:t>
      </w:r>
      <w:r>
        <w:rPr>
          <w:rFonts w:hint="default" w:ascii="Times New Roman" w:hAnsi="Times New Roman" w:eastAsia="仿宋_GB2312" w:cs="Times New Roman"/>
          <w:sz w:val="28"/>
          <w:szCs w:val="28"/>
        </w:rPr>
        <w:t>探索世界科学前沿，国际合作必不可少。要主动融入全球创新网络，在开放合作中提升原始创新能力。深化政府和民间基础研究国际交流合作，发挥共建“一带一路”等平台作用，联合各国开展气候变化、能源环境、生命健康等重大科学问题攻关。加大国家科技计划对外开放力度，扩大基础研究人员交流规模。牵头发起和加入国际大科学计划、大科学工程，支持在华设立国际科技组织，支持国内高校、科研院所、科技组织积极参与全球科技治理。</w:t>
      </w:r>
    </w:p>
    <w:p w14:paraId="46876B0C">
      <w:pPr>
        <w:spacing w:line="5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加强基础研究，需要全党全社会共同努力。中央科技委要强化系统部署和统筹协调，抓好重大任务和重要事项督办。各级党委和政府要加大政策支持力度、做好服务保障，推动党中央决策部署落到实处。</w:t>
      </w:r>
    </w:p>
    <w:p w14:paraId="432E7CE7">
      <w:pPr>
        <w:spacing w:line="500" w:lineRule="exact"/>
        <w:ind w:firstLine="6720" w:firstLineChars="2400"/>
        <w:rPr>
          <w:rFonts w:hint="default" w:ascii="Times New Roman" w:hAnsi="Times New Roman" w:eastAsia="仿宋_GB2312" w:cs="Times New Roman"/>
          <w:sz w:val="28"/>
          <w:szCs w:val="28"/>
        </w:rPr>
      </w:pPr>
    </w:p>
    <w:p w14:paraId="5C6B69B8">
      <w:pPr>
        <w:spacing w:line="500" w:lineRule="exact"/>
        <w:ind w:firstLine="6720" w:firstLineChars="2400"/>
        <w:rPr>
          <w:rFonts w:hint="default" w:ascii="Times New Roman" w:hAnsi="Times New Roman" w:eastAsia="仿宋_GB2312" w:cs="Times New Roman"/>
          <w:sz w:val="28"/>
          <w:szCs w:val="28"/>
        </w:rPr>
      </w:pPr>
    </w:p>
    <w:p w14:paraId="6B1C5C74">
      <w:pPr>
        <w:spacing w:line="500" w:lineRule="exact"/>
        <w:ind w:firstLine="6720" w:firstLineChars="2400"/>
        <w:rPr>
          <w:rFonts w:hint="default" w:ascii="Times New Roman" w:hAnsi="Times New Roman" w:eastAsia="仿宋_GB2312" w:cs="Times New Roman"/>
          <w:sz w:val="28"/>
          <w:szCs w:val="28"/>
        </w:rPr>
      </w:pPr>
    </w:p>
    <w:p w14:paraId="28C21EA1">
      <w:pPr>
        <w:spacing w:line="500" w:lineRule="exact"/>
        <w:ind w:firstLine="6720" w:firstLineChars="2400"/>
        <w:rPr>
          <w:rFonts w:hint="default" w:ascii="Times New Roman" w:hAnsi="Times New Roman" w:eastAsia="仿宋_GB2312" w:cs="Times New Roman"/>
          <w:sz w:val="28"/>
          <w:szCs w:val="28"/>
        </w:rPr>
      </w:pPr>
    </w:p>
    <w:p w14:paraId="5FBC6E66">
      <w:pPr>
        <w:spacing w:line="500" w:lineRule="exact"/>
        <w:ind w:firstLine="6720" w:firstLineChars="2400"/>
        <w:rPr>
          <w:rFonts w:hint="default" w:ascii="Times New Roman" w:hAnsi="Times New Roman" w:eastAsia="仿宋_GB2312" w:cs="Times New Roman"/>
          <w:sz w:val="28"/>
          <w:szCs w:val="28"/>
        </w:rPr>
      </w:pPr>
    </w:p>
    <w:p w14:paraId="429CF729">
      <w:pPr>
        <w:spacing w:line="500" w:lineRule="exact"/>
        <w:ind w:firstLine="6720" w:firstLineChars="2400"/>
        <w:rPr>
          <w:rFonts w:hint="default" w:ascii="Times New Roman" w:hAnsi="Times New Roman" w:eastAsia="仿宋_GB2312" w:cs="Times New Roman"/>
          <w:sz w:val="28"/>
          <w:szCs w:val="28"/>
        </w:rPr>
      </w:pPr>
    </w:p>
    <w:p w14:paraId="5A4D1D0E">
      <w:pPr>
        <w:spacing w:line="500" w:lineRule="exact"/>
        <w:ind w:firstLine="6720" w:firstLineChars="2400"/>
        <w:rPr>
          <w:rFonts w:hint="default" w:ascii="Times New Roman" w:hAnsi="Times New Roman" w:eastAsia="仿宋_GB2312" w:cs="Times New Roman"/>
          <w:sz w:val="28"/>
          <w:szCs w:val="28"/>
        </w:rPr>
      </w:pPr>
    </w:p>
    <w:p w14:paraId="35107E3D">
      <w:pPr>
        <w:spacing w:line="500" w:lineRule="exact"/>
        <w:ind w:firstLine="6720" w:firstLineChars="2400"/>
        <w:rPr>
          <w:rFonts w:hint="default" w:ascii="Times New Roman" w:hAnsi="Times New Roman" w:eastAsia="仿宋_GB2312" w:cs="Times New Roman"/>
          <w:sz w:val="28"/>
          <w:szCs w:val="28"/>
        </w:rPr>
      </w:pPr>
    </w:p>
    <w:p w14:paraId="3FA0D137">
      <w:pPr>
        <w:spacing w:line="500" w:lineRule="exact"/>
        <w:ind w:firstLine="6720" w:firstLineChars="2400"/>
        <w:rPr>
          <w:rFonts w:hint="default" w:ascii="Times New Roman" w:hAnsi="Times New Roman" w:eastAsia="仿宋_GB2312" w:cs="Times New Roman"/>
          <w:sz w:val="28"/>
          <w:szCs w:val="28"/>
        </w:rPr>
      </w:pPr>
    </w:p>
    <w:p w14:paraId="05F61E57">
      <w:pPr>
        <w:spacing w:line="500" w:lineRule="exact"/>
        <w:rPr>
          <w:rFonts w:hint="default" w:ascii="Times New Roman" w:hAnsi="Times New Roman" w:eastAsia="仿宋_GB2312" w:cs="Times New Roman"/>
          <w:sz w:val="28"/>
          <w:szCs w:val="28"/>
        </w:rPr>
      </w:pPr>
    </w:p>
    <w:sectPr>
      <w:footerReference r:id="rId3" w:type="default"/>
      <w:pgSz w:w="11906" w:h="16838"/>
      <w:pgMar w:top="1440" w:right="1418" w:bottom="1440" w:left="1418" w:header="850"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108302"/>
      <w:docPartObj>
        <w:docPartGallery w:val="autotext"/>
      </w:docPartObj>
    </w:sdtPr>
    <w:sdtEndPr>
      <w:rPr>
        <w:rFonts w:asciiTheme="minorEastAsia" w:hAnsiTheme="minorEastAsia"/>
        <w:sz w:val="28"/>
        <w:szCs w:val="28"/>
      </w:rPr>
    </w:sdtEndPr>
    <w:sdtContent>
      <w:p w14:paraId="28B0AA98">
        <w:pPr>
          <w:pStyle w:val="6"/>
          <w:jc w:val="center"/>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24</w:t>
        </w:r>
        <w:r>
          <w:rPr>
            <w:rFonts w:asciiTheme="minorEastAsia" w:hAnsiTheme="minorEastAsia"/>
            <w:sz w:val="28"/>
            <w:szCs w:val="28"/>
          </w:rPr>
          <w:fldChar w:fldCharType="end"/>
        </w:r>
      </w:p>
    </w:sdtContent>
  </w:sdt>
  <w:p w14:paraId="300C8992">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235"/>
    <w:rsid w:val="000055F6"/>
    <w:rsid w:val="00012BAC"/>
    <w:rsid w:val="00043201"/>
    <w:rsid w:val="000D4FA7"/>
    <w:rsid w:val="000D5EEB"/>
    <w:rsid w:val="000E32CB"/>
    <w:rsid w:val="000F187C"/>
    <w:rsid w:val="001079D5"/>
    <w:rsid w:val="0011550D"/>
    <w:rsid w:val="00121F42"/>
    <w:rsid w:val="00135658"/>
    <w:rsid w:val="00167863"/>
    <w:rsid w:val="00174BE3"/>
    <w:rsid w:val="00186022"/>
    <w:rsid w:val="00187681"/>
    <w:rsid w:val="00190EB8"/>
    <w:rsid w:val="001A16B6"/>
    <w:rsid w:val="001C058F"/>
    <w:rsid w:val="001F44C0"/>
    <w:rsid w:val="002012F1"/>
    <w:rsid w:val="002132D5"/>
    <w:rsid w:val="002220DF"/>
    <w:rsid w:val="002253DF"/>
    <w:rsid w:val="00245F52"/>
    <w:rsid w:val="00254925"/>
    <w:rsid w:val="0025594C"/>
    <w:rsid w:val="002A0663"/>
    <w:rsid w:val="002A1FCF"/>
    <w:rsid w:val="002D733F"/>
    <w:rsid w:val="002F594B"/>
    <w:rsid w:val="003308B4"/>
    <w:rsid w:val="0036677D"/>
    <w:rsid w:val="00391B0F"/>
    <w:rsid w:val="003A47A8"/>
    <w:rsid w:val="003B4660"/>
    <w:rsid w:val="003B5E5D"/>
    <w:rsid w:val="003C15F8"/>
    <w:rsid w:val="003C238B"/>
    <w:rsid w:val="00432F1A"/>
    <w:rsid w:val="004427E1"/>
    <w:rsid w:val="0046569E"/>
    <w:rsid w:val="00470442"/>
    <w:rsid w:val="00486FE2"/>
    <w:rsid w:val="004B1CD8"/>
    <w:rsid w:val="004E60BE"/>
    <w:rsid w:val="004F4160"/>
    <w:rsid w:val="004F602B"/>
    <w:rsid w:val="00512DF1"/>
    <w:rsid w:val="00533766"/>
    <w:rsid w:val="005367D2"/>
    <w:rsid w:val="0056795F"/>
    <w:rsid w:val="00570C24"/>
    <w:rsid w:val="00574B28"/>
    <w:rsid w:val="00595912"/>
    <w:rsid w:val="005C0102"/>
    <w:rsid w:val="005E7ED2"/>
    <w:rsid w:val="005F1F07"/>
    <w:rsid w:val="00614058"/>
    <w:rsid w:val="006273A2"/>
    <w:rsid w:val="006452E1"/>
    <w:rsid w:val="00660F4B"/>
    <w:rsid w:val="00665C1A"/>
    <w:rsid w:val="00671231"/>
    <w:rsid w:val="00671810"/>
    <w:rsid w:val="00672344"/>
    <w:rsid w:val="00672599"/>
    <w:rsid w:val="00672627"/>
    <w:rsid w:val="006818FD"/>
    <w:rsid w:val="006852AA"/>
    <w:rsid w:val="00690033"/>
    <w:rsid w:val="00693BA9"/>
    <w:rsid w:val="0069694F"/>
    <w:rsid w:val="006B660B"/>
    <w:rsid w:val="006C2337"/>
    <w:rsid w:val="006C76AD"/>
    <w:rsid w:val="006E4D0A"/>
    <w:rsid w:val="006F46D3"/>
    <w:rsid w:val="00704AB8"/>
    <w:rsid w:val="007352FF"/>
    <w:rsid w:val="00737C63"/>
    <w:rsid w:val="00741F37"/>
    <w:rsid w:val="00747ECB"/>
    <w:rsid w:val="0075733E"/>
    <w:rsid w:val="00792FB9"/>
    <w:rsid w:val="007B4401"/>
    <w:rsid w:val="007C3FBD"/>
    <w:rsid w:val="007D17E5"/>
    <w:rsid w:val="007D6DC1"/>
    <w:rsid w:val="007E1DC7"/>
    <w:rsid w:val="007E3070"/>
    <w:rsid w:val="00801DA2"/>
    <w:rsid w:val="00820EB6"/>
    <w:rsid w:val="00844B0C"/>
    <w:rsid w:val="00844DD7"/>
    <w:rsid w:val="0085280F"/>
    <w:rsid w:val="008604EE"/>
    <w:rsid w:val="00867D47"/>
    <w:rsid w:val="00871682"/>
    <w:rsid w:val="008921D3"/>
    <w:rsid w:val="008D4B02"/>
    <w:rsid w:val="008E6F65"/>
    <w:rsid w:val="008F1EBA"/>
    <w:rsid w:val="009046EF"/>
    <w:rsid w:val="009331C5"/>
    <w:rsid w:val="009562B9"/>
    <w:rsid w:val="0096584D"/>
    <w:rsid w:val="00965B29"/>
    <w:rsid w:val="009B43DA"/>
    <w:rsid w:val="009B4A7A"/>
    <w:rsid w:val="009E27F1"/>
    <w:rsid w:val="009E454A"/>
    <w:rsid w:val="009F3060"/>
    <w:rsid w:val="00A0008C"/>
    <w:rsid w:val="00A05D04"/>
    <w:rsid w:val="00A07D45"/>
    <w:rsid w:val="00A15108"/>
    <w:rsid w:val="00A26F20"/>
    <w:rsid w:val="00A31193"/>
    <w:rsid w:val="00A60544"/>
    <w:rsid w:val="00A65682"/>
    <w:rsid w:val="00A71455"/>
    <w:rsid w:val="00A81244"/>
    <w:rsid w:val="00A9680F"/>
    <w:rsid w:val="00AB3BE2"/>
    <w:rsid w:val="00AB6235"/>
    <w:rsid w:val="00AC1501"/>
    <w:rsid w:val="00AC2C56"/>
    <w:rsid w:val="00AC2D2F"/>
    <w:rsid w:val="00AC34A2"/>
    <w:rsid w:val="00AC48F0"/>
    <w:rsid w:val="00AE5C33"/>
    <w:rsid w:val="00AF340B"/>
    <w:rsid w:val="00AF42C7"/>
    <w:rsid w:val="00B83A5D"/>
    <w:rsid w:val="00BA59B5"/>
    <w:rsid w:val="00BB3373"/>
    <w:rsid w:val="00BB4A58"/>
    <w:rsid w:val="00BC68DF"/>
    <w:rsid w:val="00BC6B28"/>
    <w:rsid w:val="00BC6CD4"/>
    <w:rsid w:val="00C167EC"/>
    <w:rsid w:val="00C219E6"/>
    <w:rsid w:val="00C271AD"/>
    <w:rsid w:val="00C3278E"/>
    <w:rsid w:val="00C4080F"/>
    <w:rsid w:val="00C90155"/>
    <w:rsid w:val="00CA283C"/>
    <w:rsid w:val="00CB7B77"/>
    <w:rsid w:val="00CC64A8"/>
    <w:rsid w:val="00CE2BFC"/>
    <w:rsid w:val="00D0517B"/>
    <w:rsid w:val="00D0605E"/>
    <w:rsid w:val="00D309CE"/>
    <w:rsid w:val="00D321BE"/>
    <w:rsid w:val="00D329F5"/>
    <w:rsid w:val="00D5205F"/>
    <w:rsid w:val="00D62397"/>
    <w:rsid w:val="00D72CBA"/>
    <w:rsid w:val="00D92FC8"/>
    <w:rsid w:val="00DA1302"/>
    <w:rsid w:val="00DA77C6"/>
    <w:rsid w:val="00DC23E8"/>
    <w:rsid w:val="00DC4791"/>
    <w:rsid w:val="00DD07B5"/>
    <w:rsid w:val="00DD1CCA"/>
    <w:rsid w:val="00DD3A22"/>
    <w:rsid w:val="00E0438F"/>
    <w:rsid w:val="00E049D0"/>
    <w:rsid w:val="00E054E7"/>
    <w:rsid w:val="00E561DD"/>
    <w:rsid w:val="00E6542C"/>
    <w:rsid w:val="00E7451C"/>
    <w:rsid w:val="00E7611A"/>
    <w:rsid w:val="00E76B7F"/>
    <w:rsid w:val="00EA53EE"/>
    <w:rsid w:val="00EA742A"/>
    <w:rsid w:val="00EB0525"/>
    <w:rsid w:val="00EE5FE6"/>
    <w:rsid w:val="00EE731C"/>
    <w:rsid w:val="00F00467"/>
    <w:rsid w:val="00F04690"/>
    <w:rsid w:val="00F322CE"/>
    <w:rsid w:val="00FA7D30"/>
    <w:rsid w:val="00FC2876"/>
    <w:rsid w:val="00FC48B6"/>
    <w:rsid w:val="00FE74CE"/>
    <w:rsid w:val="25C50504"/>
    <w:rsid w:val="38377575"/>
    <w:rsid w:val="4C016441"/>
    <w:rsid w:val="54B70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link w:val="16"/>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18"/>
    <w:semiHidden/>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14"/>
    <w:semiHidden/>
    <w:unhideWhenUsed/>
    <w:qFormat/>
    <w:uiPriority w:val="99"/>
    <w:pPr>
      <w:ind w:left="100" w:leftChars="2500"/>
    </w:p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customStyle="1" w:styleId="12">
    <w:name w:val="页眉 字符"/>
    <w:basedOn w:val="10"/>
    <w:link w:val="7"/>
    <w:qFormat/>
    <w:uiPriority w:val="99"/>
    <w:rPr>
      <w:sz w:val="18"/>
      <w:szCs w:val="18"/>
    </w:rPr>
  </w:style>
  <w:style w:type="character" w:customStyle="1" w:styleId="13">
    <w:name w:val="页脚 字符"/>
    <w:basedOn w:val="10"/>
    <w:link w:val="6"/>
    <w:qFormat/>
    <w:uiPriority w:val="99"/>
    <w:rPr>
      <w:sz w:val="18"/>
      <w:szCs w:val="18"/>
    </w:rPr>
  </w:style>
  <w:style w:type="character" w:customStyle="1" w:styleId="14">
    <w:name w:val="日期 字符"/>
    <w:basedOn w:val="10"/>
    <w:link w:val="5"/>
    <w:semiHidden/>
    <w:qFormat/>
    <w:uiPriority w:val="99"/>
  </w:style>
  <w:style w:type="paragraph" w:styleId="15">
    <w:name w:val="List Paragraph"/>
    <w:basedOn w:val="1"/>
    <w:qFormat/>
    <w:uiPriority w:val="34"/>
    <w:pPr>
      <w:ind w:firstLine="420" w:firstLineChars="200"/>
    </w:pPr>
  </w:style>
  <w:style w:type="character" w:customStyle="1" w:styleId="16">
    <w:name w:val="标题 2 字符"/>
    <w:basedOn w:val="10"/>
    <w:link w:val="3"/>
    <w:qFormat/>
    <w:uiPriority w:val="9"/>
    <w:rPr>
      <w:rFonts w:ascii="宋体" w:hAnsi="宋体" w:eastAsia="宋体" w:cs="宋体"/>
      <w:b/>
      <w:bCs/>
      <w:kern w:val="0"/>
      <w:sz w:val="36"/>
      <w:szCs w:val="36"/>
    </w:rPr>
  </w:style>
  <w:style w:type="character" w:customStyle="1" w:styleId="17">
    <w:name w:val="标题 1 字符"/>
    <w:basedOn w:val="10"/>
    <w:link w:val="2"/>
    <w:qFormat/>
    <w:uiPriority w:val="9"/>
    <w:rPr>
      <w:b/>
      <w:bCs/>
      <w:kern w:val="44"/>
      <w:sz w:val="44"/>
      <w:szCs w:val="44"/>
    </w:rPr>
  </w:style>
  <w:style w:type="character" w:customStyle="1" w:styleId="18">
    <w:name w:val="标题 3 字符"/>
    <w:basedOn w:val="10"/>
    <w:link w:val="4"/>
    <w:semiHidden/>
    <w:qFormat/>
    <w:uiPriority w:val="9"/>
    <w:rPr>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7F1E7-5E78-4E20-AAAF-5E3CCD27F8F7}">
  <ds:schemaRefs/>
</ds:datastoreItem>
</file>

<file path=docProps/app.xml><?xml version="1.0" encoding="utf-8"?>
<Properties xmlns="http://schemas.openxmlformats.org/officeDocument/2006/extended-properties" xmlns:vt="http://schemas.openxmlformats.org/officeDocument/2006/docPropsVTypes">
  <Template>Normal</Template>
  <Pages>8</Pages>
  <Words>4026</Words>
  <Characters>4055</Characters>
  <Lines>54</Lines>
  <Paragraphs>15</Paragraphs>
  <TotalTime>71</TotalTime>
  <ScaleCrop>false</ScaleCrop>
  <LinksUpToDate>false</LinksUpToDate>
  <CharactersWithSpaces>4061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2026-01-08T09:55:00Z</dcterms:created>
  <dc:creator>Administrator</dc:creator>
  <cp:lastModifiedBy>谢姝婕</cp:lastModifiedBy>
  <dcterms:modified xsi:type="dcterms:W3CDTF">2026-10-13T11:39:57Z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eyJoZGlkIjoiYjJhNWU5MzM1NDFhNWMyMTE2NzRjOGM5OGMxOTg4MjYiLCJ1c2VySWQiOiIxNTY1ODU4NzYwIn0=</vt:lpwstr>
  </property>
  <property fmtid="{D5CDD505-2E9C-101B-9397-08002B2CF9AE}" pid="3" name="KSOProductBuildVer">
    <vt:lpwstr>2052-12.1.0.28022</vt:lpwstr>
  </property>
  <property fmtid="{D5CDD505-2E9C-101B-9397-08002B2CF9AE}" pid="4" name="ICV">
    <vt:lpwstr>D0C9AF52B2E74006A904B9ED348D7A7C_13</vt:lpwstr>
  </property>
</Properties>
</file>